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90B" w:rsidRPr="00E77704" w:rsidRDefault="00000000">
      <w:pPr>
        <w:jc w:val="center"/>
        <w:rPr>
          <w:b/>
          <w:bCs/>
          <w:sz w:val="28"/>
          <w:szCs w:val="28"/>
        </w:rPr>
      </w:pPr>
      <w:r w:rsidRPr="00E77704">
        <w:rPr>
          <w:b/>
          <w:bCs/>
          <w:sz w:val="28"/>
          <w:szCs w:val="28"/>
        </w:rPr>
        <w:t>COLLEGE OF MICRONESIA-FSM</w:t>
      </w:r>
    </w:p>
    <w:p w:rsidR="00E77704" w:rsidRPr="007E55F6" w:rsidRDefault="00E77704" w:rsidP="00E77704">
      <w:pPr>
        <w:jc w:val="center"/>
        <w:rPr>
          <w:sz w:val="28"/>
          <w:szCs w:val="28"/>
        </w:rPr>
      </w:pPr>
      <w:r w:rsidRPr="007E55F6">
        <w:rPr>
          <w:sz w:val="28"/>
          <w:szCs w:val="28"/>
        </w:rPr>
        <w:t>Annual Implementation Plan for Strategic Plan 2024-2029</w:t>
      </w:r>
    </w:p>
    <w:p w:rsidR="00E77704" w:rsidRDefault="00E77704" w:rsidP="00E77704">
      <w:pPr>
        <w:jc w:val="center"/>
      </w:pPr>
    </w:p>
    <w:tbl>
      <w:tblPr>
        <w:tblW w:w="13459" w:type="dxa"/>
        <w:tblCellMar>
          <w:top w:w="15" w:type="dxa"/>
          <w:left w:w="15" w:type="dxa"/>
          <w:bottom w:w="15" w:type="dxa"/>
          <w:right w:w="15" w:type="dxa"/>
        </w:tblCellMar>
        <w:tblLook w:val="04A0" w:firstRow="1" w:lastRow="0" w:firstColumn="1" w:lastColumn="0" w:noHBand="0" w:noVBand="1"/>
      </w:tblPr>
      <w:tblGrid>
        <w:gridCol w:w="2994"/>
        <w:gridCol w:w="5247"/>
        <w:gridCol w:w="5218"/>
      </w:tblGrid>
      <w:tr w:rsidR="00E77704" w:rsidRPr="00F12B98" w:rsidTr="00EA7D6D">
        <w:trPr>
          <w:trHeight w:val="285"/>
        </w:trPr>
        <w:tc>
          <w:tcPr>
            <w:tcW w:w="2994" w:type="dxa"/>
            <w:tcBorders>
              <w:top w:val="single" w:sz="6" w:space="0" w:color="000000"/>
              <w:left w:val="single" w:sz="6" w:space="0" w:color="000000"/>
              <w:bottom w:val="single" w:sz="6" w:space="0" w:color="000000"/>
              <w:right w:val="single" w:sz="6" w:space="0" w:color="000000"/>
            </w:tcBorders>
            <w:tcMar>
              <w:top w:w="150" w:type="dxa"/>
              <w:left w:w="105" w:type="dxa"/>
              <w:bottom w:w="150" w:type="dxa"/>
              <w:right w:w="105" w:type="dxa"/>
            </w:tcMar>
            <w:hideMark/>
          </w:tcPr>
          <w:p w:rsidR="009D2D7E" w:rsidRDefault="00E77704" w:rsidP="00EA7D6D">
            <w:r w:rsidRPr="00F12B98">
              <w:rPr>
                <w:b/>
                <w:bCs/>
                <w:lang w:val="en-FM"/>
              </w:rPr>
              <w:t>VICE PRESIDENT</w:t>
            </w:r>
            <w:r w:rsidRPr="00F12B98">
              <w:rPr>
                <w:lang w:val="en-FM"/>
              </w:rPr>
              <w:t>:</w:t>
            </w:r>
            <w:r>
              <w:t xml:space="preserve">  </w:t>
            </w:r>
          </w:p>
          <w:p w:rsidR="00E77704" w:rsidRPr="00F12B98" w:rsidRDefault="00E77704" w:rsidP="00EA7D6D">
            <w:r>
              <w:t>Jennifer Helieisar</w:t>
            </w:r>
          </w:p>
        </w:tc>
        <w:tc>
          <w:tcPr>
            <w:tcW w:w="5247" w:type="dxa"/>
            <w:tcBorders>
              <w:top w:val="single" w:sz="6" w:space="0" w:color="000000"/>
              <w:left w:val="single" w:sz="6" w:space="0" w:color="000000"/>
              <w:bottom w:val="single" w:sz="6" w:space="0" w:color="000000"/>
              <w:right w:val="single" w:sz="6" w:space="0" w:color="000000"/>
            </w:tcBorders>
            <w:tcMar>
              <w:top w:w="150" w:type="dxa"/>
              <w:left w:w="105" w:type="dxa"/>
              <w:bottom w:w="150" w:type="dxa"/>
              <w:right w:w="105" w:type="dxa"/>
            </w:tcMar>
            <w:hideMark/>
          </w:tcPr>
          <w:p w:rsidR="009D2D7E" w:rsidRDefault="00E77704" w:rsidP="00EA7D6D">
            <w:r w:rsidRPr="00F12B98">
              <w:rPr>
                <w:b/>
                <w:bCs/>
                <w:lang w:val="en-FM"/>
              </w:rPr>
              <w:t>DEPARTMENT</w:t>
            </w:r>
            <w:r w:rsidRPr="00F12B98">
              <w:rPr>
                <w:lang w:val="en-FM"/>
              </w:rPr>
              <w:t>:</w:t>
            </w:r>
            <w:r>
              <w:t xml:space="preserve">  </w:t>
            </w:r>
          </w:p>
          <w:p w:rsidR="00E77704" w:rsidRPr="00F12B98" w:rsidRDefault="00E77704" w:rsidP="00EA7D6D">
            <w:r>
              <w:t>Institutional Effectiveness &amp; Quality Assurance (IEQA)</w:t>
            </w:r>
          </w:p>
        </w:tc>
        <w:tc>
          <w:tcPr>
            <w:tcW w:w="5218" w:type="dxa"/>
            <w:tcBorders>
              <w:top w:val="single" w:sz="6" w:space="0" w:color="000000"/>
              <w:left w:val="single" w:sz="6" w:space="0" w:color="000000"/>
              <w:bottom w:val="single" w:sz="6" w:space="0" w:color="000000"/>
              <w:right w:val="single" w:sz="6" w:space="0" w:color="000000"/>
            </w:tcBorders>
          </w:tcPr>
          <w:p w:rsidR="009D2D7E" w:rsidRDefault="00E77704" w:rsidP="00EA7D6D">
            <w:r w:rsidRPr="004850E5">
              <w:rPr>
                <w:b/>
                <w:bCs/>
              </w:rPr>
              <w:t>OFFICES</w:t>
            </w:r>
            <w:r>
              <w:t xml:space="preserve">: </w:t>
            </w:r>
          </w:p>
          <w:p w:rsidR="00E77704" w:rsidRPr="004850E5" w:rsidRDefault="00E77704" w:rsidP="00EA7D6D">
            <w:r>
              <w:t>Information Technology | Institutional Research | Publications &amp; Graphics</w:t>
            </w:r>
            <w:r w:rsidR="00ED39E2">
              <w:t xml:space="preserve"> | Accreditation</w:t>
            </w:r>
          </w:p>
        </w:tc>
      </w:tr>
    </w:tbl>
    <w:p w:rsidR="0010790B" w:rsidRDefault="0010790B">
      <w:pPr>
        <w:jc w:val="center"/>
      </w:pPr>
    </w:p>
    <w:p w:rsidR="00E77704" w:rsidRDefault="00E77704">
      <w:pPr>
        <w:jc w:val="center"/>
      </w:pPr>
    </w:p>
    <w:tbl>
      <w:tblPr>
        <w:tblStyle w:val="a0"/>
        <w:tblW w:w="135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2"/>
        <w:gridCol w:w="2417"/>
        <w:gridCol w:w="5402"/>
        <w:gridCol w:w="2559"/>
        <w:gridCol w:w="1706"/>
      </w:tblGrid>
      <w:tr w:rsidR="00B15A5F" w:rsidRPr="00C677A1" w:rsidTr="00ED39E2">
        <w:trPr>
          <w:trHeight w:val="580"/>
        </w:trPr>
        <w:tc>
          <w:tcPr>
            <w:tcW w:w="1422" w:type="dxa"/>
          </w:tcPr>
          <w:p w:rsidR="00B15A5F" w:rsidRPr="00C677A1" w:rsidRDefault="009D2D7E" w:rsidP="009D2D7E">
            <w:pPr>
              <w:jc w:val="center"/>
              <w:rPr>
                <w:b/>
                <w:sz w:val="22"/>
                <w:szCs w:val="22"/>
              </w:rPr>
            </w:pPr>
            <w:r w:rsidRPr="00C677A1">
              <w:rPr>
                <w:b/>
                <w:sz w:val="22"/>
                <w:szCs w:val="22"/>
              </w:rPr>
              <w:t>STRATEGIC GOAL</w:t>
            </w:r>
          </w:p>
        </w:tc>
        <w:tc>
          <w:tcPr>
            <w:tcW w:w="2417" w:type="dxa"/>
          </w:tcPr>
          <w:p w:rsidR="00B15A5F" w:rsidRPr="00C677A1" w:rsidRDefault="009D2D7E" w:rsidP="009D2D7E">
            <w:pPr>
              <w:jc w:val="center"/>
              <w:rPr>
                <w:b/>
                <w:sz w:val="22"/>
                <w:szCs w:val="22"/>
              </w:rPr>
            </w:pPr>
            <w:r w:rsidRPr="00C677A1">
              <w:rPr>
                <w:b/>
                <w:sz w:val="22"/>
                <w:szCs w:val="22"/>
              </w:rPr>
              <w:t>AIP OBJECTIVES</w:t>
            </w:r>
          </w:p>
        </w:tc>
        <w:tc>
          <w:tcPr>
            <w:tcW w:w="5402" w:type="dxa"/>
          </w:tcPr>
          <w:p w:rsidR="00B15A5F" w:rsidRPr="00C677A1" w:rsidRDefault="009D2D7E" w:rsidP="009D2D7E">
            <w:pPr>
              <w:jc w:val="center"/>
              <w:rPr>
                <w:b/>
                <w:sz w:val="22"/>
                <w:szCs w:val="22"/>
              </w:rPr>
            </w:pPr>
            <w:r w:rsidRPr="00C677A1">
              <w:rPr>
                <w:b/>
                <w:sz w:val="22"/>
                <w:szCs w:val="22"/>
              </w:rPr>
              <w:t>ACTIVITIES</w:t>
            </w:r>
          </w:p>
        </w:tc>
        <w:tc>
          <w:tcPr>
            <w:tcW w:w="2559" w:type="dxa"/>
          </w:tcPr>
          <w:p w:rsidR="00B15A5F" w:rsidRPr="00C677A1" w:rsidRDefault="009D2D7E" w:rsidP="009D2D7E">
            <w:pPr>
              <w:jc w:val="center"/>
              <w:rPr>
                <w:b/>
                <w:sz w:val="22"/>
                <w:szCs w:val="22"/>
              </w:rPr>
            </w:pPr>
            <w:r w:rsidRPr="00C677A1">
              <w:rPr>
                <w:b/>
                <w:sz w:val="22"/>
                <w:szCs w:val="22"/>
              </w:rPr>
              <w:t>ASSIGNED POSITION</w:t>
            </w:r>
          </w:p>
        </w:tc>
        <w:tc>
          <w:tcPr>
            <w:tcW w:w="1706" w:type="dxa"/>
          </w:tcPr>
          <w:p w:rsidR="00B15A5F" w:rsidRPr="00C677A1" w:rsidRDefault="009D2D7E" w:rsidP="009D2D7E">
            <w:pPr>
              <w:jc w:val="center"/>
              <w:rPr>
                <w:b/>
                <w:sz w:val="22"/>
                <w:szCs w:val="22"/>
              </w:rPr>
            </w:pPr>
            <w:r w:rsidRPr="00C677A1">
              <w:rPr>
                <w:b/>
                <w:sz w:val="22"/>
                <w:szCs w:val="22"/>
              </w:rPr>
              <w:t>TIMELINE</w:t>
            </w:r>
          </w:p>
        </w:tc>
      </w:tr>
      <w:tr w:rsidR="00C677A1" w:rsidRPr="00C677A1" w:rsidTr="00ED39E2">
        <w:trPr>
          <w:trHeight w:val="1472"/>
        </w:trPr>
        <w:tc>
          <w:tcPr>
            <w:tcW w:w="1422" w:type="dxa"/>
            <w:vMerge w:val="restart"/>
          </w:tcPr>
          <w:p w:rsidR="00C677A1" w:rsidRPr="00C677A1" w:rsidRDefault="00C677A1">
            <w:pPr>
              <w:rPr>
                <w:sz w:val="22"/>
                <w:szCs w:val="22"/>
              </w:rPr>
            </w:pPr>
            <w:r w:rsidRPr="00C677A1">
              <w:rPr>
                <w:sz w:val="22"/>
                <w:szCs w:val="22"/>
              </w:rPr>
              <w:t>ACCESS</w:t>
            </w:r>
          </w:p>
          <w:p w:rsidR="00C677A1" w:rsidRPr="00C677A1" w:rsidRDefault="00C677A1">
            <w:pPr>
              <w:rPr>
                <w:sz w:val="22"/>
                <w:szCs w:val="22"/>
              </w:rPr>
            </w:pPr>
            <w:r w:rsidRPr="00C677A1">
              <w:rPr>
                <w:sz w:val="22"/>
                <w:szCs w:val="22"/>
              </w:rPr>
              <w:t>INNOVATION</w:t>
            </w:r>
          </w:p>
          <w:p w:rsidR="00C677A1" w:rsidRPr="00C677A1" w:rsidRDefault="00C677A1">
            <w:pPr>
              <w:rPr>
                <w:sz w:val="22"/>
                <w:szCs w:val="22"/>
              </w:rPr>
            </w:pPr>
            <w:r w:rsidRPr="00C677A1">
              <w:rPr>
                <w:sz w:val="22"/>
                <w:szCs w:val="22"/>
              </w:rPr>
              <w:t>RESILIENCE</w:t>
            </w:r>
          </w:p>
        </w:tc>
        <w:tc>
          <w:tcPr>
            <w:tcW w:w="2417" w:type="dxa"/>
          </w:tcPr>
          <w:p w:rsidR="00C677A1" w:rsidRPr="00C677A1" w:rsidRDefault="00C677A1">
            <w:pPr>
              <w:rPr>
                <w:sz w:val="22"/>
                <w:szCs w:val="22"/>
              </w:rPr>
            </w:pPr>
            <w:r>
              <w:rPr>
                <w:sz w:val="22"/>
                <w:szCs w:val="22"/>
              </w:rPr>
              <w:t xml:space="preserve">1. </w:t>
            </w:r>
            <w:r w:rsidRPr="00C677A1">
              <w:rPr>
                <w:sz w:val="22"/>
                <w:szCs w:val="22"/>
              </w:rPr>
              <w:t>Improve IT infrastructure at all campuses</w:t>
            </w:r>
          </w:p>
        </w:tc>
        <w:tc>
          <w:tcPr>
            <w:tcW w:w="5402" w:type="dxa"/>
          </w:tcPr>
          <w:p w:rsidR="00C677A1" w:rsidRPr="00C677A1" w:rsidRDefault="00C677A1">
            <w:pPr>
              <w:rPr>
                <w:sz w:val="22"/>
                <w:szCs w:val="22"/>
              </w:rPr>
            </w:pPr>
            <w:r w:rsidRPr="00C677A1">
              <w:rPr>
                <w:sz w:val="22"/>
                <w:szCs w:val="22"/>
              </w:rPr>
              <w:t>1.1 Assess current aging network infrastructure  and make recommendations for replacements/upgrades</w:t>
            </w:r>
          </w:p>
          <w:p w:rsidR="00C677A1" w:rsidRPr="00C677A1" w:rsidRDefault="00C677A1">
            <w:pPr>
              <w:rPr>
                <w:sz w:val="22"/>
                <w:szCs w:val="22"/>
              </w:rPr>
            </w:pPr>
          </w:p>
          <w:p w:rsidR="00C677A1" w:rsidRPr="00C677A1" w:rsidRDefault="00C677A1">
            <w:pPr>
              <w:rPr>
                <w:sz w:val="22"/>
                <w:szCs w:val="22"/>
              </w:rPr>
            </w:pPr>
            <w:r w:rsidRPr="00C677A1">
              <w:rPr>
                <w:sz w:val="22"/>
                <w:szCs w:val="22"/>
              </w:rPr>
              <w:t xml:space="preserve">1.2 Schedule calendar for replacing aging network infrastructure and equipment at all campuses </w:t>
            </w:r>
          </w:p>
        </w:tc>
        <w:tc>
          <w:tcPr>
            <w:tcW w:w="2559" w:type="dxa"/>
          </w:tcPr>
          <w:p w:rsidR="00C677A1" w:rsidRDefault="00C677A1">
            <w:pPr>
              <w:rPr>
                <w:sz w:val="22"/>
                <w:szCs w:val="22"/>
              </w:rPr>
            </w:pPr>
            <w:r w:rsidRPr="00C677A1">
              <w:rPr>
                <w:sz w:val="22"/>
                <w:szCs w:val="22"/>
              </w:rPr>
              <w:t>ITO, VPIEQA</w:t>
            </w:r>
          </w:p>
          <w:p w:rsidR="00A46ABF" w:rsidRPr="00A46ABF" w:rsidRDefault="00A46ABF" w:rsidP="00A46ABF">
            <w:pPr>
              <w:tabs>
                <w:tab w:val="left" w:pos="1954"/>
              </w:tabs>
              <w:rPr>
                <w:sz w:val="22"/>
                <w:szCs w:val="22"/>
              </w:rPr>
            </w:pPr>
          </w:p>
        </w:tc>
        <w:tc>
          <w:tcPr>
            <w:tcW w:w="1706" w:type="dxa"/>
            <w:vMerge w:val="restart"/>
          </w:tcPr>
          <w:p w:rsidR="00C677A1" w:rsidRPr="00C677A1" w:rsidRDefault="00C677A1" w:rsidP="003C5CDF">
            <w:pPr>
              <w:rPr>
                <w:sz w:val="22"/>
                <w:szCs w:val="22"/>
              </w:rPr>
            </w:pPr>
            <w:r>
              <w:rPr>
                <w:sz w:val="22"/>
                <w:szCs w:val="22"/>
              </w:rPr>
              <w:t>2024 - 2029</w:t>
            </w:r>
          </w:p>
        </w:tc>
      </w:tr>
      <w:tr w:rsidR="00C677A1" w:rsidRPr="00C677A1" w:rsidTr="00ED39E2">
        <w:trPr>
          <w:trHeight w:val="4034"/>
        </w:trPr>
        <w:tc>
          <w:tcPr>
            <w:tcW w:w="1422" w:type="dxa"/>
            <w:vMerge/>
          </w:tcPr>
          <w:p w:rsidR="00C677A1" w:rsidRPr="00C677A1" w:rsidRDefault="00C677A1">
            <w:pPr>
              <w:rPr>
                <w:sz w:val="22"/>
                <w:szCs w:val="22"/>
              </w:rPr>
            </w:pPr>
          </w:p>
        </w:tc>
        <w:tc>
          <w:tcPr>
            <w:tcW w:w="2417" w:type="dxa"/>
          </w:tcPr>
          <w:p w:rsidR="00C677A1" w:rsidRPr="00C677A1" w:rsidRDefault="00C677A1">
            <w:pPr>
              <w:rPr>
                <w:sz w:val="22"/>
                <w:szCs w:val="22"/>
              </w:rPr>
            </w:pPr>
            <w:r>
              <w:rPr>
                <w:sz w:val="22"/>
                <w:szCs w:val="22"/>
              </w:rPr>
              <w:t xml:space="preserve">2. </w:t>
            </w:r>
            <w:r w:rsidRPr="00C677A1">
              <w:rPr>
                <w:sz w:val="22"/>
                <w:szCs w:val="22"/>
              </w:rPr>
              <w:t>Improve Inventory System</w:t>
            </w:r>
          </w:p>
        </w:tc>
        <w:tc>
          <w:tcPr>
            <w:tcW w:w="5402" w:type="dxa"/>
          </w:tcPr>
          <w:p w:rsidR="00C677A1" w:rsidRPr="00C677A1" w:rsidRDefault="00C677A1">
            <w:pPr>
              <w:rPr>
                <w:sz w:val="22"/>
                <w:szCs w:val="22"/>
              </w:rPr>
            </w:pPr>
            <w:r w:rsidRPr="00C677A1">
              <w:rPr>
                <w:sz w:val="22"/>
                <w:szCs w:val="22"/>
              </w:rPr>
              <w:t>2.1 Develop and implement a new inventory system to enable COM-FSM to efficiently manage its assets, monitor depreciation, generate detailed reports and avoid overstocking.</w:t>
            </w:r>
          </w:p>
          <w:p w:rsidR="00C677A1" w:rsidRPr="00C677A1" w:rsidRDefault="00C677A1">
            <w:pPr>
              <w:rPr>
                <w:sz w:val="22"/>
                <w:szCs w:val="22"/>
              </w:rPr>
            </w:pPr>
          </w:p>
          <w:p w:rsidR="00C677A1" w:rsidRPr="00C677A1" w:rsidRDefault="00C677A1">
            <w:pPr>
              <w:rPr>
                <w:sz w:val="22"/>
                <w:szCs w:val="22"/>
              </w:rPr>
            </w:pPr>
            <w:r w:rsidRPr="00C677A1">
              <w:rPr>
                <w:sz w:val="22"/>
                <w:szCs w:val="22"/>
              </w:rPr>
              <w:t>2.2 Develop a guide for the use of the inventory system</w:t>
            </w:r>
          </w:p>
          <w:p w:rsidR="00C677A1" w:rsidRPr="00C677A1" w:rsidRDefault="00C677A1">
            <w:pPr>
              <w:rPr>
                <w:sz w:val="22"/>
                <w:szCs w:val="22"/>
              </w:rPr>
            </w:pPr>
          </w:p>
          <w:p w:rsidR="00C677A1" w:rsidRPr="00C677A1" w:rsidRDefault="00C677A1">
            <w:pPr>
              <w:rPr>
                <w:sz w:val="22"/>
                <w:szCs w:val="22"/>
              </w:rPr>
            </w:pPr>
            <w:r w:rsidRPr="00C677A1">
              <w:rPr>
                <w:sz w:val="22"/>
                <w:szCs w:val="22"/>
              </w:rPr>
              <w:t>2.3 Provide training on the usage of the inventory system at all campuses to relevant personnel</w:t>
            </w:r>
          </w:p>
        </w:tc>
        <w:tc>
          <w:tcPr>
            <w:tcW w:w="2559" w:type="dxa"/>
          </w:tcPr>
          <w:p w:rsidR="00C677A1" w:rsidRPr="00C677A1" w:rsidRDefault="00C677A1">
            <w:pPr>
              <w:rPr>
                <w:sz w:val="22"/>
                <w:szCs w:val="22"/>
              </w:rPr>
            </w:pPr>
            <w:r w:rsidRPr="00C677A1">
              <w:rPr>
                <w:sz w:val="22"/>
                <w:szCs w:val="22"/>
              </w:rPr>
              <w:t>ITO, VPIEQA, PPMO</w:t>
            </w:r>
          </w:p>
        </w:tc>
        <w:tc>
          <w:tcPr>
            <w:tcW w:w="1706" w:type="dxa"/>
            <w:vMerge/>
          </w:tcPr>
          <w:p w:rsidR="00C677A1" w:rsidRPr="00C677A1" w:rsidRDefault="00C677A1" w:rsidP="003C5CDF">
            <w:pPr>
              <w:rPr>
                <w:sz w:val="22"/>
                <w:szCs w:val="22"/>
              </w:rPr>
            </w:pPr>
          </w:p>
        </w:tc>
      </w:tr>
      <w:tr w:rsidR="00C677A1" w:rsidRPr="00C677A1" w:rsidTr="00ED39E2">
        <w:trPr>
          <w:trHeight w:val="1257"/>
        </w:trPr>
        <w:tc>
          <w:tcPr>
            <w:tcW w:w="1422" w:type="dxa"/>
            <w:vMerge/>
          </w:tcPr>
          <w:p w:rsidR="00C677A1" w:rsidRPr="00C677A1" w:rsidRDefault="00C677A1">
            <w:pPr>
              <w:rPr>
                <w:sz w:val="22"/>
                <w:szCs w:val="22"/>
              </w:rPr>
            </w:pPr>
          </w:p>
        </w:tc>
        <w:tc>
          <w:tcPr>
            <w:tcW w:w="2417" w:type="dxa"/>
          </w:tcPr>
          <w:p w:rsidR="00C677A1" w:rsidRPr="00C677A1" w:rsidRDefault="00C677A1">
            <w:pPr>
              <w:rPr>
                <w:sz w:val="22"/>
                <w:szCs w:val="22"/>
              </w:rPr>
            </w:pPr>
            <w:r>
              <w:rPr>
                <w:sz w:val="22"/>
                <w:szCs w:val="22"/>
              </w:rPr>
              <w:t xml:space="preserve">3. </w:t>
            </w:r>
            <w:r w:rsidRPr="00C677A1">
              <w:rPr>
                <w:sz w:val="22"/>
                <w:szCs w:val="22"/>
              </w:rPr>
              <w:t>Provide technology support to enhance services &amp; support learning</w:t>
            </w:r>
          </w:p>
        </w:tc>
        <w:tc>
          <w:tcPr>
            <w:tcW w:w="5402" w:type="dxa"/>
          </w:tcPr>
          <w:p w:rsidR="00C677A1" w:rsidRPr="00C677A1" w:rsidRDefault="00C677A1">
            <w:pPr>
              <w:rPr>
                <w:sz w:val="22"/>
                <w:szCs w:val="22"/>
              </w:rPr>
            </w:pPr>
            <w:r>
              <w:rPr>
                <w:sz w:val="22"/>
                <w:szCs w:val="22"/>
              </w:rPr>
              <w:t xml:space="preserve">3.1 </w:t>
            </w:r>
            <w:r w:rsidRPr="00C677A1">
              <w:rPr>
                <w:sz w:val="22"/>
                <w:szCs w:val="22"/>
              </w:rPr>
              <w:t>Recommendations for equipment and technology resources with IA, EMSS, AS, CRE, and OTP</w:t>
            </w:r>
          </w:p>
        </w:tc>
        <w:tc>
          <w:tcPr>
            <w:tcW w:w="2559" w:type="dxa"/>
          </w:tcPr>
          <w:p w:rsidR="00C677A1" w:rsidRPr="00C677A1" w:rsidRDefault="00C677A1">
            <w:pPr>
              <w:rPr>
                <w:sz w:val="22"/>
                <w:szCs w:val="22"/>
              </w:rPr>
            </w:pPr>
            <w:r w:rsidRPr="00C677A1">
              <w:rPr>
                <w:sz w:val="22"/>
                <w:szCs w:val="22"/>
              </w:rPr>
              <w:t>ITO, VPIEQA</w:t>
            </w:r>
          </w:p>
        </w:tc>
        <w:tc>
          <w:tcPr>
            <w:tcW w:w="1706" w:type="dxa"/>
            <w:vMerge/>
          </w:tcPr>
          <w:p w:rsidR="00C677A1" w:rsidRPr="00C677A1" w:rsidRDefault="00C677A1" w:rsidP="003C5CDF">
            <w:pPr>
              <w:rPr>
                <w:sz w:val="22"/>
                <w:szCs w:val="22"/>
              </w:rPr>
            </w:pPr>
          </w:p>
        </w:tc>
      </w:tr>
      <w:tr w:rsidR="00C677A1" w:rsidRPr="00C677A1" w:rsidTr="00ED39E2">
        <w:trPr>
          <w:trHeight w:val="2105"/>
        </w:trPr>
        <w:tc>
          <w:tcPr>
            <w:tcW w:w="1422" w:type="dxa"/>
            <w:vMerge/>
          </w:tcPr>
          <w:p w:rsidR="00C677A1" w:rsidRPr="00C677A1" w:rsidRDefault="00C677A1">
            <w:pPr>
              <w:rPr>
                <w:sz w:val="22"/>
                <w:szCs w:val="22"/>
              </w:rPr>
            </w:pPr>
          </w:p>
        </w:tc>
        <w:tc>
          <w:tcPr>
            <w:tcW w:w="2417" w:type="dxa"/>
          </w:tcPr>
          <w:p w:rsidR="00C677A1" w:rsidRPr="00C677A1" w:rsidRDefault="00C677A1">
            <w:pPr>
              <w:rPr>
                <w:sz w:val="22"/>
                <w:szCs w:val="22"/>
              </w:rPr>
            </w:pPr>
            <w:r>
              <w:rPr>
                <w:sz w:val="22"/>
                <w:szCs w:val="22"/>
              </w:rPr>
              <w:t xml:space="preserve">4. </w:t>
            </w:r>
            <w:proofErr w:type="spellStart"/>
            <w:r w:rsidRPr="00C677A1">
              <w:rPr>
                <w:sz w:val="22"/>
                <w:szCs w:val="22"/>
              </w:rPr>
              <w:t>Peopleadmin</w:t>
            </w:r>
            <w:proofErr w:type="spellEnd"/>
            <w:r w:rsidRPr="00C677A1">
              <w:rPr>
                <w:sz w:val="22"/>
                <w:szCs w:val="22"/>
              </w:rPr>
              <w:t xml:space="preserve"> and MIP HR Module </w:t>
            </w:r>
          </w:p>
        </w:tc>
        <w:tc>
          <w:tcPr>
            <w:tcW w:w="5402" w:type="dxa"/>
          </w:tcPr>
          <w:p w:rsidR="00C677A1" w:rsidRPr="00C677A1" w:rsidRDefault="00C677A1">
            <w:pPr>
              <w:rPr>
                <w:sz w:val="22"/>
                <w:szCs w:val="22"/>
              </w:rPr>
            </w:pPr>
            <w:r>
              <w:rPr>
                <w:sz w:val="22"/>
                <w:szCs w:val="22"/>
              </w:rPr>
              <w:t xml:space="preserve">4.1 </w:t>
            </w:r>
            <w:r w:rsidRPr="00C677A1">
              <w:rPr>
                <w:sz w:val="22"/>
                <w:szCs w:val="22"/>
              </w:rPr>
              <w:t xml:space="preserve">Implementing </w:t>
            </w:r>
            <w:proofErr w:type="spellStart"/>
            <w:r w:rsidRPr="00C677A1">
              <w:rPr>
                <w:sz w:val="22"/>
                <w:szCs w:val="22"/>
              </w:rPr>
              <w:t>Peopleadmin</w:t>
            </w:r>
            <w:proofErr w:type="spellEnd"/>
            <w:r w:rsidRPr="00C677A1">
              <w:rPr>
                <w:sz w:val="22"/>
                <w:szCs w:val="22"/>
              </w:rPr>
              <w:t xml:space="preserve"> and MIP HR module aims to streamline and optimize human resource management processes, enhance employee satisfaction and engagement, ensure compliance with regulations, improve data accuracy and reporting, and ultimately support the college's mission of fostering a productive and thriving academic environment.</w:t>
            </w:r>
          </w:p>
        </w:tc>
        <w:tc>
          <w:tcPr>
            <w:tcW w:w="2559" w:type="dxa"/>
          </w:tcPr>
          <w:p w:rsidR="00C677A1" w:rsidRPr="00C677A1" w:rsidRDefault="00C677A1">
            <w:pPr>
              <w:rPr>
                <w:sz w:val="22"/>
                <w:szCs w:val="22"/>
              </w:rPr>
            </w:pPr>
            <w:r w:rsidRPr="00C677A1">
              <w:rPr>
                <w:sz w:val="22"/>
                <w:szCs w:val="22"/>
              </w:rPr>
              <w:t>ITO, VPIEQA</w:t>
            </w:r>
          </w:p>
        </w:tc>
        <w:tc>
          <w:tcPr>
            <w:tcW w:w="1706" w:type="dxa"/>
            <w:vMerge/>
          </w:tcPr>
          <w:p w:rsidR="00C677A1" w:rsidRPr="00C677A1" w:rsidRDefault="00C677A1">
            <w:pPr>
              <w:rPr>
                <w:sz w:val="22"/>
                <w:szCs w:val="22"/>
              </w:rPr>
            </w:pPr>
          </w:p>
        </w:tc>
      </w:tr>
      <w:tr w:rsidR="00C677A1" w:rsidRPr="00C677A1" w:rsidTr="00ED39E2">
        <w:trPr>
          <w:trHeight w:val="1540"/>
        </w:trPr>
        <w:tc>
          <w:tcPr>
            <w:tcW w:w="1422" w:type="dxa"/>
            <w:vMerge/>
          </w:tcPr>
          <w:p w:rsidR="00C677A1" w:rsidRPr="00C677A1" w:rsidRDefault="00C677A1">
            <w:pPr>
              <w:rPr>
                <w:sz w:val="22"/>
                <w:szCs w:val="22"/>
              </w:rPr>
            </w:pPr>
          </w:p>
        </w:tc>
        <w:tc>
          <w:tcPr>
            <w:tcW w:w="2417" w:type="dxa"/>
          </w:tcPr>
          <w:p w:rsidR="00C677A1" w:rsidRPr="00C677A1" w:rsidRDefault="00C677A1">
            <w:pPr>
              <w:rPr>
                <w:sz w:val="22"/>
                <w:szCs w:val="22"/>
              </w:rPr>
            </w:pPr>
            <w:r>
              <w:rPr>
                <w:sz w:val="22"/>
                <w:szCs w:val="22"/>
              </w:rPr>
              <w:t xml:space="preserve">5. </w:t>
            </w:r>
            <w:r w:rsidRPr="00C677A1">
              <w:rPr>
                <w:sz w:val="22"/>
                <w:szCs w:val="22"/>
              </w:rPr>
              <w:t>Improve communication</w:t>
            </w:r>
          </w:p>
        </w:tc>
        <w:tc>
          <w:tcPr>
            <w:tcW w:w="5402" w:type="dxa"/>
          </w:tcPr>
          <w:p w:rsidR="00C677A1" w:rsidRPr="00C677A1" w:rsidRDefault="00C677A1">
            <w:pPr>
              <w:rPr>
                <w:sz w:val="22"/>
                <w:szCs w:val="22"/>
              </w:rPr>
            </w:pPr>
            <w:r>
              <w:rPr>
                <w:sz w:val="22"/>
                <w:szCs w:val="22"/>
              </w:rPr>
              <w:t xml:space="preserve">5.1 </w:t>
            </w:r>
            <w:r w:rsidRPr="00C677A1">
              <w:rPr>
                <w:sz w:val="22"/>
                <w:szCs w:val="22"/>
              </w:rPr>
              <w:t>Revamping the current Drupal 6 college website for COM-FSM will modernize its online presence, improve accessibility, streamline communication, and ultimately enhance the overall experience for all stakeholders involved.</w:t>
            </w:r>
          </w:p>
        </w:tc>
        <w:tc>
          <w:tcPr>
            <w:tcW w:w="2559" w:type="dxa"/>
          </w:tcPr>
          <w:p w:rsidR="00C677A1" w:rsidRPr="00C677A1" w:rsidRDefault="00C677A1">
            <w:pPr>
              <w:rPr>
                <w:sz w:val="22"/>
                <w:szCs w:val="22"/>
              </w:rPr>
            </w:pPr>
            <w:r w:rsidRPr="00C677A1">
              <w:rPr>
                <w:sz w:val="22"/>
                <w:szCs w:val="22"/>
              </w:rPr>
              <w:t>ITO, VPIEQA</w:t>
            </w:r>
          </w:p>
        </w:tc>
        <w:tc>
          <w:tcPr>
            <w:tcW w:w="1706" w:type="dxa"/>
            <w:vMerge/>
          </w:tcPr>
          <w:p w:rsidR="00C677A1" w:rsidRPr="00C677A1" w:rsidRDefault="00C677A1">
            <w:pPr>
              <w:rPr>
                <w:sz w:val="22"/>
                <w:szCs w:val="22"/>
              </w:rPr>
            </w:pPr>
          </w:p>
        </w:tc>
      </w:tr>
      <w:tr w:rsidR="00B15A5F" w:rsidRPr="00C677A1" w:rsidTr="00ED39E2">
        <w:trPr>
          <w:trHeight w:val="2382"/>
        </w:trPr>
        <w:tc>
          <w:tcPr>
            <w:tcW w:w="1422" w:type="dxa"/>
          </w:tcPr>
          <w:p w:rsidR="00B15A5F" w:rsidRPr="00C677A1" w:rsidRDefault="00B15A5F" w:rsidP="00EA7D6D">
            <w:pPr>
              <w:rPr>
                <w:sz w:val="22"/>
                <w:szCs w:val="22"/>
              </w:rPr>
            </w:pPr>
            <w:r w:rsidRPr="00C677A1">
              <w:rPr>
                <w:sz w:val="22"/>
                <w:szCs w:val="22"/>
              </w:rPr>
              <w:t>ACCESS</w:t>
            </w:r>
          </w:p>
          <w:p w:rsidR="00B15A5F" w:rsidRPr="00C677A1" w:rsidRDefault="00B15A5F" w:rsidP="00EA7D6D">
            <w:pPr>
              <w:rPr>
                <w:sz w:val="22"/>
                <w:szCs w:val="22"/>
              </w:rPr>
            </w:pPr>
            <w:r w:rsidRPr="00C677A1">
              <w:rPr>
                <w:sz w:val="22"/>
                <w:szCs w:val="22"/>
              </w:rPr>
              <w:t>INNOVATION</w:t>
            </w:r>
          </w:p>
        </w:tc>
        <w:tc>
          <w:tcPr>
            <w:tcW w:w="2417" w:type="dxa"/>
          </w:tcPr>
          <w:p w:rsidR="00B15A5F" w:rsidRPr="00C677A1" w:rsidRDefault="00C677A1" w:rsidP="00EA7D6D">
            <w:pPr>
              <w:rPr>
                <w:sz w:val="22"/>
                <w:szCs w:val="22"/>
              </w:rPr>
            </w:pPr>
            <w:r>
              <w:rPr>
                <w:sz w:val="22"/>
                <w:szCs w:val="22"/>
              </w:rPr>
              <w:t xml:space="preserve">6. </w:t>
            </w:r>
            <w:r w:rsidR="00B15A5F" w:rsidRPr="00C677A1">
              <w:rPr>
                <w:sz w:val="22"/>
                <w:szCs w:val="22"/>
              </w:rPr>
              <w:t>Improve bandwidth at all campus sites</w:t>
            </w:r>
          </w:p>
        </w:tc>
        <w:tc>
          <w:tcPr>
            <w:tcW w:w="5402" w:type="dxa"/>
          </w:tcPr>
          <w:p w:rsidR="00B15A5F" w:rsidRPr="00C677A1" w:rsidRDefault="00C677A1" w:rsidP="00EA7D6D">
            <w:pPr>
              <w:rPr>
                <w:sz w:val="22"/>
                <w:szCs w:val="22"/>
              </w:rPr>
            </w:pPr>
            <w:r>
              <w:rPr>
                <w:sz w:val="22"/>
                <w:szCs w:val="22"/>
              </w:rPr>
              <w:t xml:space="preserve">6.1 </w:t>
            </w:r>
            <w:r w:rsidR="00B15A5F" w:rsidRPr="00C677A1">
              <w:rPr>
                <w:sz w:val="22"/>
                <w:szCs w:val="22"/>
              </w:rPr>
              <w:t>Revise current agreement with FSMTC to increase bandwidth at state campuses</w:t>
            </w:r>
          </w:p>
          <w:p w:rsidR="00B15A5F" w:rsidRPr="00C677A1" w:rsidRDefault="00B15A5F" w:rsidP="00EA7D6D">
            <w:pPr>
              <w:rPr>
                <w:sz w:val="22"/>
                <w:szCs w:val="22"/>
              </w:rPr>
            </w:pPr>
          </w:p>
          <w:p w:rsidR="00B15A5F" w:rsidRPr="00C677A1" w:rsidRDefault="00C677A1" w:rsidP="00EA7D6D">
            <w:pPr>
              <w:rPr>
                <w:sz w:val="22"/>
                <w:szCs w:val="22"/>
              </w:rPr>
            </w:pPr>
            <w:r>
              <w:rPr>
                <w:sz w:val="22"/>
                <w:szCs w:val="22"/>
              </w:rPr>
              <w:t xml:space="preserve">6.2 </w:t>
            </w:r>
            <w:r w:rsidR="00B15A5F" w:rsidRPr="00C677A1">
              <w:rPr>
                <w:sz w:val="22"/>
                <w:szCs w:val="22"/>
              </w:rPr>
              <w:t>Acquire Starlink dishes to support online and remote learning for all state campuses</w:t>
            </w:r>
          </w:p>
          <w:p w:rsidR="00B15A5F" w:rsidRPr="00C677A1" w:rsidRDefault="00B15A5F" w:rsidP="00EA7D6D">
            <w:pPr>
              <w:rPr>
                <w:sz w:val="22"/>
                <w:szCs w:val="22"/>
              </w:rPr>
            </w:pPr>
          </w:p>
          <w:p w:rsidR="00B15A5F" w:rsidRPr="00C677A1" w:rsidRDefault="00C677A1" w:rsidP="00EA7D6D">
            <w:pPr>
              <w:rPr>
                <w:sz w:val="22"/>
                <w:szCs w:val="22"/>
              </w:rPr>
            </w:pPr>
            <w:r>
              <w:rPr>
                <w:sz w:val="22"/>
                <w:szCs w:val="22"/>
              </w:rPr>
              <w:t xml:space="preserve">6.3 </w:t>
            </w:r>
            <w:r w:rsidR="00B15A5F" w:rsidRPr="00C677A1">
              <w:rPr>
                <w:sz w:val="22"/>
                <w:szCs w:val="22"/>
              </w:rPr>
              <w:t>Provide sufficient technology services and resources to enhance and support student learning experiences</w:t>
            </w:r>
          </w:p>
          <w:p w:rsidR="00B15A5F" w:rsidRPr="00C677A1" w:rsidRDefault="00B15A5F" w:rsidP="00EA7D6D">
            <w:pPr>
              <w:rPr>
                <w:sz w:val="22"/>
                <w:szCs w:val="22"/>
              </w:rPr>
            </w:pPr>
          </w:p>
        </w:tc>
        <w:tc>
          <w:tcPr>
            <w:tcW w:w="2559" w:type="dxa"/>
          </w:tcPr>
          <w:p w:rsidR="00B15A5F" w:rsidRPr="00C677A1" w:rsidRDefault="00B15A5F" w:rsidP="00EA7D6D">
            <w:pPr>
              <w:rPr>
                <w:sz w:val="22"/>
                <w:szCs w:val="22"/>
              </w:rPr>
            </w:pPr>
            <w:r w:rsidRPr="00C677A1">
              <w:rPr>
                <w:sz w:val="22"/>
                <w:szCs w:val="22"/>
              </w:rPr>
              <w:t>ITO, VPIEQA</w:t>
            </w:r>
          </w:p>
        </w:tc>
        <w:tc>
          <w:tcPr>
            <w:tcW w:w="1706" w:type="dxa"/>
          </w:tcPr>
          <w:p w:rsidR="00B15A5F" w:rsidRPr="00C677A1" w:rsidRDefault="00C677A1" w:rsidP="00EA7D6D">
            <w:pPr>
              <w:rPr>
                <w:sz w:val="22"/>
                <w:szCs w:val="22"/>
              </w:rPr>
            </w:pPr>
            <w:r w:rsidRPr="00C677A1">
              <w:rPr>
                <w:sz w:val="22"/>
                <w:szCs w:val="22"/>
              </w:rPr>
              <w:t>2024-2029</w:t>
            </w:r>
          </w:p>
          <w:p w:rsidR="00B15A5F" w:rsidRPr="00C677A1" w:rsidRDefault="00B15A5F" w:rsidP="00EA7D6D">
            <w:pPr>
              <w:rPr>
                <w:sz w:val="22"/>
                <w:szCs w:val="22"/>
              </w:rPr>
            </w:pPr>
          </w:p>
          <w:p w:rsidR="00B15A5F" w:rsidRPr="00C677A1" w:rsidRDefault="00B15A5F" w:rsidP="009D2D7E">
            <w:pPr>
              <w:rPr>
                <w:sz w:val="22"/>
                <w:szCs w:val="22"/>
              </w:rPr>
            </w:pPr>
          </w:p>
        </w:tc>
      </w:tr>
      <w:tr w:rsidR="00C677A1" w:rsidRPr="00C677A1" w:rsidTr="00ED39E2">
        <w:trPr>
          <w:trHeight w:val="414"/>
        </w:trPr>
        <w:tc>
          <w:tcPr>
            <w:tcW w:w="1422" w:type="dxa"/>
            <w:vMerge w:val="restart"/>
          </w:tcPr>
          <w:p w:rsidR="00C677A1" w:rsidRPr="00C677A1" w:rsidRDefault="00C677A1" w:rsidP="00B15A5F">
            <w:pPr>
              <w:rPr>
                <w:sz w:val="22"/>
                <w:szCs w:val="22"/>
              </w:rPr>
            </w:pPr>
            <w:r w:rsidRPr="00C677A1">
              <w:rPr>
                <w:sz w:val="22"/>
                <w:szCs w:val="22"/>
              </w:rPr>
              <w:t>ACCESS</w:t>
            </w:r>
          </w:p>
          <w:p w:rsidR="00C677A1" w:rsidRPr="00C677A1" w:rsidRDefault="00C677A1" w:rsidP="00B15A5F">
            <w:pPr>
              <w:rPr>
                <w:sz w:val="22"/>
                <w:szCs w:val="22"/>
              </w:rPr>
            </w:pPr>
            <w:r w:rsidRPr="00C677A1">
              <w:rPr>
                <w:sz w:val="22"/>
                <w:szCs w:val="22"/>
              </w:rPr>
              <w:t>RESILIENCE</w:t>
            </w:r>
          </w:p>
        </w:tc>
        <w:tc>
          <w:tcPr>
            <w:tcW w:w="2417" w:type="dxa"/>
          </w:tcPr>
          <w:p w:rsidR="00C677A1" w:rsidRPr="00C677A1" w:rsidRDefault="00C677A1">
            <w:pPr>
              <w:rPr>
                <w:sz w:val="22"/>
                <w:szCs w:val="22"/>
              </w:rPr>
            </w:pPr>
            <w:r>
              <w:rPr>
                <w:sz w:val="22"/>
                <w:szCs w:val="22"/>
              </w:rPr>
              <w:t xml:space="preserve">7. </w:t>
            </w:r>
            <w:r w:rsidRPr="00C677A1">
              <w:rPr>
                <w:sz w:val="22"/>
                <w:szCs w:val="22"/>
              </w:rPr>
              <w:t xml:space="preserve">Improve updating and reporting of Institutional Reports </w:t>
            </w:r>
          </w:p>
        </w:tc>
        <w:tc>
          <w:tcPr>
            <w:tcW w:w="5402" w:type="dxa"/>
          </w:tcPr>
          <w:p w:rsidR="00C677A1" w:rsidRPr="00C677A1" w:rsidRDefault="00C677A1">
            <w:pPr>
              <w:rPr>
                <w:sz w:val="22"/>
                <w:szCs w:val="22"/>
              </w:rPr>
            </w:pPr>
            <w:r>
              <w:rPr>
                <w:sz w:val="22"/>
                <w:szCs w:val="22"/>
              </w:rPr>
              <w:t xml:space="preserve">7.1 </w:t>
            </w:r>
            <w:r w:rsidRPr="00C677A1">
              <w:rPr>
                <w:sz w:val="22"/>
                <w:szCs w:val="22"/>
              </w:rPr>
              <w:t>Coordinate compilation of assessment reports and program reviews with SLT</w:t>
            </w:r>
          </w:p>
          <w:p w:rsidR="00C677A1" w:rsidRPr="00C677A1" w:rsidRDefault="00C677A1">
            <w:pPr>
              <w:rPr>
                <w:sz w:val="22"/>
                <w:szCs w:val="22"/>
              </w:rPr>
            </w:pPr>
          </w:p>
          <w:p w:rsidR="00C677A1" w:rsidRPr="00C677A1" w:rsidRDefault="00C677A1">
            <w:pPr>
              <w:rPr>
                <w:sz w:val="22"/>
                <w:szCs w:val="22"/>
              </w:rPr>
            </w:pPr>
            <w:r>
              <w:rPr>
                <w:sz w:val="22"/>
                <w:szCs w:val="22"/>
              </w:rPr>
              <w:t xml:space="preserve">7.2 </w:t>
            </w:r>
            <w:r w:rsidRPr="00C677A1">
              <w:rPr>
                <w:sz w:val="22"/>
                <w:szCs w:val="22"/>
              </w:rPr>
              <w:t>Update annual reports for the college</w:t>
            </w:r>
          </w:p>
          <w:p w:rsidR="00C677A1" w:rsidRPr="00C677A1" w:rsidRDefault="00C677A1">
            <w:pPr>
              <w:rPr>
                <w:sz w:val="22"/>
                <w:szCs w:val="22"/>
              </w:rPr>
            </w:pPr>
          </w:p>
        </w:tc>
        <w:tc>
          <w:tcPr>
            <w:tcW w:w="2559" w:type="dxa"/>
          </w:tcPr>
          <w:p w:rsidR="00C677A1" w:rsidRPr="00C677A1" w:rsidRDefault="00C677A1">
            <w:pPr>
              <w:rPr>
                <w:sz w:val="22"/>
                <w:szCs w:val="22"/>
              </w:rPr>
            </w:pPr>
            <w:r w:rsidRPr="00C677A1">
              <w:rPr>
                <w:sz w:val="22"/>
                <w:szCs w:val="22"/>
              </w:rPr>
              <w:t>OIE,  VPIEQA</w:t>
            </w:r>
          </w:p>
        </w:tc>
        <w:tc>
          <w:tcPr>
            <w:tcW w:w="1706" w:type="dxa"/>
            <w:vMerge w:val="restart"/>
          </w:tcPr>
          <w:p w:rsidR="00C677A1" w:rsidRPr="00C677A1" w:rsidRDefault="00C677A1">
            <w:pPr>
              <w:rPr>
                <w:sz w:val="22"/>
                <w:szCs w:val="22"/>
              </w:rPr>
            </w:pPr>
            <w:r>
              <w:rPr>
                <w:sz w:val="22"/>
                <w:szCs w:val="22"/>
              </w:rPr>
              <w:t>2024 - 2029</w:t>
            </w:r>
          </w:p>
          <w:p w:rsidR="00C677A1" w:rsidRPr="00C677A1" w:rsidRDefault="00C677A1" w:rsidP="00F41D04">
            <w:pPr>
              <w:rPr>
                <w:sz w:val="22"/>
                <w:szCs w:val="22"/>
              </w:rPr>
            </w:pPr>
          </w:p>
        </w:tc>
      </w:tr>
      <w:tr w:rsidR="00C677A1" w:rsidRPr="00C677A1" w:rsidTr="00ED39E2">
        <w:trPr>
          <w:trHeight w:val="414"/>
        </w:trPr>
        <w:tc>
          <w:tcPr>
            <w:tcW w:w="1422" w:type="dxa"/>
            <w:vMerge/>
          </w:tcPr>
          <w:p w:rsidR="00C677A1" w:rsidRPr="00C677A1" w:rsidRDefault="00C677A1">
            <w:pPr>
              <w:rPr>
                <w:sz w:val="22"/>
                <w:szCs w:val="22"/>
              </w:rPr>
            </w:pPr>
          </w:p>
        </w:tc>
        <w:tc>
          <w:tcPr>
            <w:tcW w:w="2417" w:type="dxa"/>
          </w:tcPr>
          <w:p w:rsidR="00C677A1" w:rsidRPr="00C677A1" w:rsidRDefault="00C677A1">
            <w:pPr>
              <w:rPr>
                <w:sz w:val="22"/>
                <w:szCs w:val="22"/>
              </w:rPr>
            </w:pPr>
            <w:r>
              <w:rPr>
                <w:sz w:val="22"/>
                <w:szCs w:val="22"/>
              </w:rPr>
              <w:t xml:space="preserve">8. </w:t>
            </w:r>
            <w:r w:rsidRPr="00C677A1">
              <w:rPr>
                <w:sz w:val="22"/>
                <w:szCs w:val="22"/>
              </w:rPr>
              <w:t xml:space="preserve">Improve data collection management </w:t>
            </w:r>
          </w:p>
        </w:tc>
        <w:tc>
          <w:tcPr>
            <w:tcW w:w="5402" w:type="dxa"/>
          </w:tcPr>
          <w:p w:rsidR="00C677A1" w:rsidRPr="00C677A1" w:rsidRDefault="00C677A1">
            <w:pPr>
              <w:rPr>
                <w:sz w:val="22"/>
                <w:szCs w:val="22"/>
              </w:rPr>
            </w:pPr>
            <w:r>
              <w:rPr>
                <w:sz w:val="22"/>
                <w:szCs w:val="22"/>
              </w:rPr>
              <w:t xml:space="preserve">8.1 </w:t>
            </w:r>
            <w:r w:rsidRPr="00C677A1">
              <w:rPr>
                <w:sz w:val="22"/>
                <w:szCs w:val="22"/>
              </w:rPr>
              <w:t>Acquire a system for real time delivery of data</w:t>
            </w:r>
          </w:p>
          <w:p w:rsidR="00C677A1" w:rsidRPr="00C677A1" w:rsidRDefault="00C677A1">
            <w:pPr>
              <w:rPr>
                <w:sz w:val="22"/>
                <w:szCs w:val="22"/>
              </w:rPr>
            </w:pPr>
          </w:p>
          <w:p w:rsidR="00C677A1" w:rsidRPr="00C677A1" w:rsidRDefault="00C677A1">
            <w:pPr>
              <w:rPr>
                <w:sz w:val="22"/>
                <w:szCs w:val="22"/>
              </w:rPr>
            </w:pPr>
            <w:r>
              <w:rPr>
                <w:sz w:val="22"/>
                <w:szCs w:val="22"/>
              </w:rPr>
              <w:lastRenderedPageBreak/>
              <w:t xml:space="preserve">8.2 </w:t>
            </w:r>
            <w:r w:rsidRPr="00C677A1">
              <w:rPr>
                <w:sz w:val="22"/>
                <w:szCs w:val="22"/>
              </w:rPr>
              <w:t>Acquire skills for data extraction from SIS for data reporting</w:t>
            </w:r>
          </w:p>
          <w:p w:rsidR="00C677A1" w:rsidRPr="00C677A1" w:rsidRDefault="00C677A1">
            <w:pPr>
              <w:rPr>
                <w:sz w:val="22"/>
                <w:szCs w:val="22"/>
              </w:rPr>
            </w:pPr>
          </w:p>
          <w:p w:rsidR="00C677A1" w:rsidRPr="00C677A1" w:rsidRDefault="00C677A1">
            <w:pPr>
              <w:rPr>
                <w:sz w:val="22"/>
                <w:szCs w:val="22"/>
              </w:rPr>
            </w:pPr>
            <w:r>
              <w:rPr>
                <w:sz w:val="22"/>
                <w:szCs w:val="22"/>
              </w:rPr>
              <w:t xml:space="preserve">8.3 </w:t>
            </w:r>
            <w:r w:rsidRPr="00C677A1">
              <w:rPr>
                <w:sz w:val="22"/>
                <w:szCs w:val="22"/>
              </w:rPr>
              <w:t>Provide timely responses to data requests</w:t>
            </w:r>
          </w:p>
          <w:p w:rsidR="00C677A1" w:rsidRPr="00C677A1" w:rsidRDefault="00C677A1">
            <w:pPr>
              <w:rPr>
                <w:sz w:val="22"/>
                <w:szCs w:val="22"/>
              </w:rPr>
            </w:pPr>
          </w:p>
          <w:p w:rsidR="00C677A1" w:rsidRPr="00C677A1" w:rsidRDefault="00C677A1">
            <w:pPr>
              <w:rPr>
                <w:sz w:val="22"/>
                <w:szCs w:val="22"/>
              </w:rPr>
            </w:pPr>
            <w:r>
              <w:rPr>
                <w:sz w:val="22"/>
                <w:szCs w:val="22"/>
              </w:rPr>
              <w:t xml:space="preserve">8.4 </w:t>
            </w:r>
            <w:r w:rsidRPr="00C677A1">
              <w:rPr>
                <w:sz w:val="22"/>
                <w:szCs w:val="22"/>
              </w:rPr>
              <w:t>Update and post the relevant data under OIE webpage for public information</w:t>
            </w:r>
          </w:p>
          <w:p w:rsidR="00C677A1" w:rsidRPr="00C677A1" w:rsidRDefault="00C677A1">
            <w:pPr>
              <w:rPr>
                <w:sz w:val="22"/>
                <w:szCs w:val="22"/>
              </w:rPr>
            </w:pPr>
          </w:p>
        </w:tc>
        <w:tc>
          <w:tcPr>
            <w:tcW w:w="2559" w:type="dxa"/>
          </w:tcPr>
          <w:p w:rsidR="00C677A1" w:rsidRPr="00C677A1" w:rsidRDefault="00C677A1">
            <w:pPr>
              <w:rPr>
                <w:sz w:val="22"/>
                <w:szCs w:val="22"/>
              </w:rPr>
            </w:pPr>
            <w:r w:rsidRPr="00C677A1">
              <w:rPr>
                <w:sz w:val="22"/>
                <w:szCs w:val="22"/>
              </w:rPr>
              <w:lastRenderedPageBreak/>
              <w:t>OIE, VPIEQA</w:t>
            </w:r>
          </w:p>
        </w:tc>
        <w:tc>
          <w:tcPr>
            <w:tcW w:w="1706" w:type="dxa"/>
            <w:vMerge/>
          </w:tcPr>
          <w:p w:rsidR="00C677A1" w:rsidRPr="00C677A1" w:rsidRDefault="00C677A1" w:rsidP="00F41D04">
            <w:pPr>
              <w:rPr>
                <w:sz w:val="22"/>
                <w:szCs w:val="22"/>
              </w:rPr>
            </w:pPr>
          </w:p>
        </w:tc>
      </w:tr>
      <w:tr w:rsidR="00C677A1" w:rsidRPr="00C677A1" w:rsidTr="00ED39E2">
        <w:trPr>
          <w:trHeight w:val="414"/>
        </w:trPr>
        <w:tc>
          <w:tcPr>
            <w:tcW w:w="1422" w:type="dxa"/>
            <w:vMerge/>
          </w:tcPr>
          <w:p w:rsidR="00C677A1" w:rsidRPr="00C677A1" w:rsidRDefault="00C677A1">
            <w:pPr>
              <w:rPr>
                <w:sz w:val="22"/>
                <w:szCs w:val="22"/>
              </w:rPr>
            </w:pPr>
          </w:p>
        </w:tc>
        <w:tc>
          <w:tcPr>
            <w:tcW w:w="2417" w:type="dxa"/>
          </w:tcPr>
          <w:p w:rsidR="00C677A1" w:rsidRPr="00C677A1" w:rsidRDefault="00C677A1">
            <w:pPr>
              <w:rPr>
                <w:sz w:val="22"/>
                <w:szCs w:val="22"/>
              </w:rPr>
            </w:pPr>
            <w:r>
              <w:rPr>
                <w:sz w:val="22"/>
                <w:szCs w:val="22"/>
              </w:rPr>
              <w:t xml:space="preserve">9. </w:t>
            </w:r>
            <w:r w:rsidRPr="00C677A1">
              <w:rPr>
                <w:sz w:val="22"/>
                <w:szCs w:val="22"/>
              </w:rPr>
              <w:t xml:space="preserve">Enhance participatory governance through the Standing Committees </w:t>
            </w:r>
          </w:p>
        </w:tc>
        <w:tc>
          <w:tcPr>
            <w:tcW w:w="5402" w:type="dxa"/>
          </w:tcPr>
          <w:p w:rsidR="00C677A1" w:rsidRPr="00C677A1" w:rsidRDefault="00C677A1">
            <w:pPr>
              <w:rPr>
                <w:sz w:val="22"/>
                <w:szCs w:val="22"/>
              </w:rPr>
            </w:pPr>
            <w:r>
              <w:rPr>
                <w:sz w:val="22"/>
                <w:szCs w:val="22"/>
              </w:rPr>
              <w:t xml:space="preserve">9.1 </w:t>
            </w:r>
            <w:r w:rsidRPr="00C677A1">
              <w:rPr>
                <w:sz w:val="22"/>
                <w:szCs w:val="22"/>
              </w:rPr>
              <w:t>Committee training for officers of standing committees</w:t>
            </w:r>
          </w:p>
          <w:p w:rsidR="00C677A1" w:rsidRPr="00C677A1" w:rsidRDefault="00C677A1">
            <w:pPr>
              <w:rPr>
                <w:sz w:val="22"/>
                <w:szCs w:val="22"/>
              </w:rPr>
            </w:pPr>
          </w:p>
          <w:p w:rsidR="00C677A1" w:rsidRPr="00C677A1" w:rsidRDefault="00C677A1">
            <w:pPr>
              <w:rPr>
                <w:sz w:val="22"/>
                <w:szCs w:val="22"/>
              </w:rPr>
            </w:pPr>
            <w:r>
              <w:rPr>
                <w:sz w:val="22"/>
                <w:szCs w:val="22"/>
              </w:rPr>
              <w:t xml:space="preserve">9.2 </w:t>
            </w:r>
            <w:r w:rsidRPr="00C677A1">
              <w:rPr>
                <w:sz w:val="22"/>
                <w:szCs w:val="22"/>
              </w:rPr>
              <w:t>Report timely submissions of minutes for community</w:t>
            </w:r>
          </w:p>
          <w:p w:rsidR="00C677A1" w:rsidRPr="00C677A1" w:rsidRDefault="00C677A1">
            <w:pPr>
              <w:rPr>
                <w:sz w:val="22"/>
                <w:szCs w:val="22"/>
              </w:rPr>
            </w:pPr>
          </w:p>
          <w:p w:rsidR="00C677A1" w:rsidRPr="00C677A1" w:rsidRDefault="00C677A1">
            <w:pPr>
              <w:rPr>
                <w:sz w:val="22"/>
                <w:szCs w:val="22"/>
              </w:rPr>
            </w:pPr>
            <w:r>
              <w:rPr>
                <w:sz w:val="22"/>
                <w:szCs w:val="22"/>
              </w:rPr>
              <w:t xml:space="preserve">9.3 </w:t>
            </w:r>
            <w:r w:rsidRPr="00C677A1">
              <w:rPr>
                <w:sz w:val="22"/>
                <w:szCs w:val="22"/>
              </w:rPr>
              <w:t>Evaluation of committees</w:t>
            </w:r>
          </w:p>
          <w:p w:rsidR="00C677A1" w:rsidRPr="00C677A1" w:rsidRDefault="00C677A1">
            <w:pPr>
              <w:rPr>
                <w:sz w:val="22"/>
                <w:szCs w:val="22"/>
              </w:rPr>
            </w:pPr>
          </w:p>
        </w:tc>
        <w:tc>
          <w:tcPr>
            <w:tcW w:w="2559" w:type="dxa"/>
          </w:tcPr>
          <w:p w:rsidR="00C677A1" w:rsidRPr="00C677A1" w:rsidRDefault="00C677A1">
            <w:pPr>
              <w:rPr>
                <w:sz w:val="22"/>
                <w:szCs w:val="22"/>
              </w:rPr>
            </w:pPr>
            <w:r w:rsidRPr="00C677A1">
              <w:rPr>
                <w:sz w:val="22"/>
                <w:szCs w:val="22"/>
              </w:rPr>
              <w:t>VPIEQA</w:t>
            </w:r>
          </w:p>
        </w:tc>
        <w:tc>
          <w:tcPr>
            <w:tcW w:w="1706" w:type="dxa"/>
            <w:vMerge/>
          </w:tcPr>
          <w:p w:rsidR="00C677A1" w:rsidRPr="00C677A1" w:rsidRDefault="00C677A1" w:rsidP="00F41D04">
            <w:pPr>
              <w:rPr>
                <w:sz w:val="22"/>
                <w:szCs w:val="22"/>
              </w:rPr>
            </w:pPr>
          </w:p>
        </w:tc>
      </w:tr>
      <w:tr w:rsidR="00C677A1" w:rsidRPr="00C677A1" w:rsidTr="00ED39E2">
        <w:trPr>
          <w:trHeight w:val="1504"/>
        </w:trPr>
        <w:tc>
          <w:tcPr>
            <w:tcW w:w="1422" w:type="dxa"/>
            <w:vMerge/>
          </w:tcPr>
          <w:p w:rsidR="00C677A1" w:rsidRPr="00C677A1" w:rsidRDefault="00C677A1">
            <w:pPr>
              <w:rPr>
                <w:sz w:val="22"/>
                <w:szCs w:val="22"/>
              </w:rPr>
            </w:pPr>
          </w:p>
        </w:tc>
        <w:tc>
          <w:tcPr>
            <w:tcW w:w="2417" w:type="dxa"/>
          </w:tcPr>
          <w:p w:rsidR="00C677A1" w:rsidRPr="00C677A1" w:rsidRDefault="00C677A1">
            <w:pPr>
              <w:rPr>
                <w:sz w:val="22"/>
                <w:szCs w:val="22"/>
              </w:rPr>
            </w:pPr>
            <w:r>
              <w:rPr>
                <w:sz w:val="22"/>
                <w:szCs w:val="22"/>
              </w:rPr>
              <w:t xml:space="preserve">10. </w:t>
            </w:r>
            <w:r w:rsidRPr="00C677A1">
              <w:rPr>
                <w:sz w:val="22"/>
                <w:szCs w:val="22"/>
              </w:rPr>
              <w:t>Enhance quality of publications shared with community</w:t>
            </w:r>
          </w:p>
        </w:tc>
        <w:tc>
          <w:tcPr>
            <w:tcW w:w="5402" w:type="dxa"/>
          </w:tcPr>
          <w:p w:rsidR="00C677A1" w:rsidRDefault="00C677A1">
            <w:pPr>
              <w:rPr>
                <w:sz w:val="22"/>
                <w:szCs w:val="22"/>
              </w:rPr>
            </w:pPr>
            <w:r>
              <w:rPr>
                <w:sz w:val="22"/>
                <w:szCs w:val="22"/>
              </w:rPr>
              <w:t>10.1 Ensure college news and publications are fact checked and error free.</w:t>
            </w:r>
          </w:p>
          <w:p w:rsidR="00C677A1" w:rsidRPr="00C677A1" w:rsidRDefault="00C677A1">
            <w:pPr>
              <w:rPr>
                <w:sz w:val="22"/>
                <w:szCs w:val="22"/>
              </w:rPr>
            </w:pPr>
          </w:p>
          <w:p w:rsidR="00C677A1" w:rsidRPr="00C677A1" w:rsidRDefault="00C677A1" w:rsidP="00C677A1">
            <w:pPr>
              <w:rPr>
                <w:sz w:val="22"/>
                <w:szCs w:val="22"/>
              </w:rPr>
            </w:pPr>
            <w:r>
              <w:rPr>
                <w:sz w:val="22"/>
                <w:szCs w:val="22"/>
              </w:rPr>
              <w:t xml:space="preserve">10.2 Update college </w:t>
            </w:r>
            <w:r w:rsidRPr="00C677A1">
              <w:rPr>
                <w:sz w:val="22"/>
                <w:szCs w:val="22"/>
              </w:rPr>
              <w:t xml:space="preserve">catalog </w:t>
            </w:r>
            <w:r>
              <w:rPr>
                <w:sz w:val="22"/>
                <w:szCs w:val="22"/>
              </w:rPr>
              <w:t xml:space="preserve">annually with </w:t>
            </w:r>
            <w:r w:rsidRPr="00C677A1">
              <w:rPr>
                <w:sz w:val="22"/>
                <w:szCs w:val="22"/>
              </w:rPr>
              <w:t xml:space="preserve">review </w:t>
            </w:r>
            <w:r>
              <w:rPr>
                <w:sz w:val="22"/>
                <w:szCs w:val="22"/>
              </w:rPr>
              <w:t>from</w:t>
            </w:r>
            <w:r w:rsidRPr="00C677A1">
              <w:rPr>
                <w:sz w:val="22"/>
                <w:szCs w:val="22"/>
              </w:rPr>
              <w:t xml:space="preserve"> relevant VPs for accuracy of information</w:t>
            </w:r>
          </w:p>
        </w:tc>
        <w:tc>
          <w:tcPr>
            <w:tcW w:w="2559" w:type="dxa"/>
          </w:tcPr>
          <w:p w:rsidR="00C677A1" w:rsidRPr="00C677A1" w:rsidRDefault="00C677A1">
            <w:pPr>
              <w:rPr>
                <w:sz w:val="22"/>
                <w:szCs w:val="22"/>
              </w:rPr>
            </w:pPr>
            <w:r w:rsidRPr="00C677A1">
              <w:rPr>
                <w:sz w:val="22"/>
                <w:szCs w:val="22"/>
              </w:rPr>
              <w:t>Publications, VPIEQA</w:t>
            </w:r>
          </w:p>
        </w:tc>
        <w:tc>
          <w:tcPr>
            <w:tcW w:w="1706" w:type="dxa"/>
            <w:vMerge/>
          </w:tcPr>
          <w:p w:rsidR="00C677A1" w:rsidRPr="00C677A1" w:rsidRDefault="00C677A1">
            <w:pPr>
              <w:rPr>
                <w:sz w:val="22"/>
                <w:szCs w:val="22"/>
              </w:rPr>
            </w:pPr>
          </w:p>
        </w:tc>
      </w:tr>
      <w:tr w:rsidR="00E77704" w:rsidRPr="00C677A1" w:rsidTr="00ED39E2">
        <w:tblPrEx>
          <w:tblLook w:val="04A0" w:firstRow="1" w:lastRow="0" w:firstColumn="1" w:lastColumn="0" w:noHBand="0" w:noVBand="1"/>
        </w:tblPrEx>
        <w:trPr>
          <w:trHeight w:val="414"/>
        </w:trPr>
        <w:tc>
          <w:tcPr>
            <w:tcW w:w="1422" w:type="dxa"/>
          </w:tcPr>
          <w:p w:rsidR="00E77704" w:rsidRPr="00C677A1" w:rsidRDefault="00E77704" w:rsidP="00EA7D6D">
            <w:pPr>
              <w:rPr>
                <w:sz w:val="22"/>
                <w:szCs w:val="22"/>
              </w:rPr>
            </w:pPr>
          </w:p>
        </w:tc>
        <w:tc>
          <w:tcPr>
            <w:tcW w:w="2417" w:type="dxa"/>
          </w:tcPr>
          <w:p w:rsidR="00E77704" w:rsidRDefault="00E77704" w:rsidP="00EA7D6D">
            <w:pPr>
              <w:rPr>
                <w:sz w:val="22"/>
                <w:szCs w:val="22"/>
              </w:rPr>
            </w:pPr>
            <w:r>
              <w:rPr>
                <w:sz w:val="22"/>
                <w:szCs w:val="22"/>
              </w:rPr>
              <w:t>11. Ensure compliance with Accreditation Standards with ACCJC</w:t>
            </w:r>
          </w:p>
        </w:tc>
        <w:tc>
          <w:tcPr>
            <w:tcW w:w="5402" w:type="dxa"/>
          </w:tcPr>
          <w:p w:rsidR="00E77704" w:rsidRDefault="00E77704" w:rsidP="00EA7D6D">
            <w:pPr>
              <w:rPr>
                <w:sz w:val="22"/>
                <w:szCs w:val="22"/>
              </w:rPr>
            </w:pPr>
            <w:r>
              <w:rPr>
                <w:sz w:val="22"/>
                <w:szCs w:val="22"/>
              </w:rPr>
              <w:t>11.1 Develop new training plan for new 2024 Accreditation Standards</w:t>
            </w:r>
          </w:p>
          <w:p w:rsidR="00E77704" w:rsidRDefault="00E77704" w:rsidP="00EA7D6D">
            <w:pPr>
              <w:rPr>
                <w:sz w:val="22"/>
                <w:szCs w:val="22"/>
              </w:rPr>
            </w:pPr>
          </w:p>
          <w:p w:rsidR="00E77704" w:rsidRDefault="00E77704" w:rsidP="00EA7D6D">
            <w:pPr>
              <w:rPr>
                <w:sz w:val="22"/>
                <w:szCs w:val="22"/>
              </w:rPr>
            </w:pPr>
            <w:r>
              <w:rPr>
                <w:sz w:val="22"/>
                <w:szCs w:val="22"/>
              </w:rPr>
              <w:t>11.2 Accreditation Carnival is held annually to inform college community of accreditation basics</w:t>
            </w:r>
          </w:p>
          <w:p w:rsidR="00E77704" w:rsidRDefault="00E77704" w:rsidP="00EA7D6D">
            <w:pPr>
              <w:rPr>
                <w:sz w:val="22"/>
                <w:szCs w:val="22"/>
              </w:rPr>
            </w:pPr>
          </w:p>
          <w:p w:rsidR="00E77704" w:rsidRDefault="00E77704" w:rsidP="00EA7D6D">
            <w:pPr>
              <w:rPr>
                <w:sz w:val="22"/>
                <w:szCs w:val="22"/>
              </w:rPr>
            </w:pPr>
            <w:r>
              <w:rPr>
                <w:sz w:val="22"/>
                <w:szCs w:val="22"/>
              </w:rPr>
              <w:t>11.3 Document stories as evidence to support accreditation</w:t>
            </w:r>
          </w:p>
          <w:p w:rsidR="00E77704" w:rsidRDefault="00E77704" w:rsidP="00EA7D6D">
            <w:pPr>
              <w:rPr>
                <w:sz w:val="22"/>
                <w:szCs w:val="22"/>
              </w:rPr>
            </w:pPr>
          </w:p>
          <w:p w:rsidR="00E77704" w:rsidRDefault="00E77704" w:rsidP="00EA7D6D">
            <w:pPr>
              <w:rPr>
                <w:sz w:val="22"/>
                <w:szCs w:val="22"/>
              </w:rPr>
            </w:pPr>
            <w:r>
              <w:rPr>
                <w:sz w:val="22"/>
                <w:szCs w:val="22"/>
              </w:rPr>
              <w:t>11.4 Communicate accreditation updates to college community and to the Board as needed</w:t>
            </w:r>
          </w:p>
        </w:tc>
        <w:tc>
          <w:tcPr>
            <w:tcW w:w="2559" w:type="dxa"/>
          </w:tcPr>
          <w:p w:rsidR="00E77704" w:rsidRPr="00C677A1" w:rsidRDefault="00E77704" w:rsidP="00EA7D6D">
            <w:pPr>
              <w:rPr>
                <w:sz w:val="22"/>
                <w:szCs w:val="22"/>
              </w:rPr>
            </w:pPr>
            <w:r>
              <w:rPr>
                <w:sz w:val="22"/>
                <w:szCs w:val="22"/>
              </w:rPr>
              <w:t>VPIEQA</w:t>
            </w:r>
          </w:p>
        </w:tc>
        <w:tc>
          <w:tcPr>
            <w:tcW w:w="1706" w:type="dxa"/>
          </w:tcPr>
          <w:p w:rsidR="00E77704" w:rsidRPr="00C677A1" w:rsidRDefault="00E77704" w:rsidP="00EA7D6D">
            <w:pPr>
              <w:rPr>
                <w:sz w:val="22"/>
                <w:szCs w:val="22"/>
              </w:rPr>
            </w:pPr>
            <w:r>
              <w:rPr>
                <w:sz w:val="22"/>
                <w:szCs w:val="22"/>
              </w:rPr>
              <w:t>2024-2029</w:t>
            </w:r>
          </w:p>
        </w:tc>
      </w:tr>
      <w:tr w:rsidR="00ED39E2" w:rsidRPr="00C677A1" w:rsidTr="00ED39E2">
        <w:tblPrEx>
          <w:tblLook w:val="04A0" w:firstRow="1" w:lastRow="0" w:firstColumn="1" w:lastColumn="0" w:noHBand="0" w:noVBand="1"/>
        </w:tblPrEx>
        <w:trPr>
          <w:trHeight w:val="1408"/>
        </w:trPr>
        <w:tc>
          <w:tcPr>
            <w:tcW w:w="1422" w:type="dxa"/>
            <w:vMerge w:val="restart"/>
          </w:tcPr>
          <w:p w:rsidR="00ED39E2" w:rsidRPr="00C677A1" w:rsidRDefault="00ED39E2" w:rsidP="00EA7D6D">
            <w:pPr>
              <w:rPr>
                <w:sz w:val="22"/>
                <w:szCs w:val="22"/>
              </w:rPr>
            </w:pPr>
            <w:r w:rsidRPr="00C677A1">
              <w:rPr>
                <w:sz w:val="22"/>
                <w:szCs w:val="22"/>
              </w:rPr>
              <w:lastRenderedPageBreak/>
              <w:t>INNOVATION</w:t>
            </w:r>
          </w:p>
          <w:p w:rsidR="00ED39E2" w:rsidRPr="00C677A1" w:rsidRDefault="00ED39E2" w:rsidP="00EA7D6D">
            <w:pPr>
              <w:rPr>
                <w:sz w:val="22"/>
                <w:szCs w:val="22"/>
              </w:rPr>
            </w:pPr>
            <w:r w:rsidRPr="00C677A1">
              <w:rPr>
                <w:sz w:val="22"/>
                <w:szCs w:val="22"/>
              </w:rPr>
              <w:t>RESILIENCE</w:t>
            </w:r>
          </w:p>
        </w:tc>
        <w:tc>
          <w:tcPr>
            <w:tcW w:w="2417" w:type="dxa"/>
          </w:tcPr>
          <w:p w:rsidR="00ED39E2" w:rsidRPr="00C677A1" w:rsidRDefault="00ED39E2" w:rsidP="00EA7D6D">
            <w:pPr>
              <w:rPr>
                <w:sz w:val="22"/>
                <w:szCs w:val="22"/>
              </w:rPr>
            </w:pPr>
            <w:r>
              <w:rPr>
                <w:sz w:val="22"/>
                <w:szCs w:val="22"/>
              </w:rPr>
              <w:t>12. Improve IT risk mitigation</w:t>
            </w:r>
          </w:p>
        </w:tc>
        <w:tc>
          <w:tcPr>
            <w:tcW w:w="5402" w:type="dxa"/>
          </w:tcPr>
          <w:p w:rsidR="00ED39E2" w:rsidRPr="00C677A1" w:rsidRDefault="00ED39E2" w:rsidP="00EA7D6D">
            <w:pPr>
              <w:rPr>
                <w:sz w:val="22"/>
                <w:szCs w:val="22"/>
              </w:rPr>
            </w:pPr>
            <w:r>
              <w:rPr>
                <w:sz w:val="22"/>
                <w:szCs w:val="22"/>
              </w:rPr>
              <w:t>12.1 Enhance the resilience and security of IT infrastructure by implementing robust risk mitigation strategies, ensuring the confidentiality, integrity, and availability of data, systems, and services.</w:t>
            </w:r>
          </w:p>
          <w:p w:rsidR="00ED39E2" w:rsidRPr="00C677A1" w:rsidRDefault="00ED39E2" w:rsidP="00EA7D6D">
            <w:pPr>
              <w:rPr>
                <w:sz w:val="22"/>
                <w:szCs w:val="22"/>
              </w:rPr>
            </w:pPr>
          </w:p>
        </w:tc>
        <w:tc>
          <w:tcPr>
            <w:tcW w:w="2559" w:type="dxa"/>
          </w:tcPr>
          <w:p w:rsidR="00ED39E2" w:rsidRPr="00C677A1" w:rsidRDefault="00ED39E2" w:rsidP="00EA7D6D">
            <w:pPr>
              <w:rPr>
                <w:sz w:val="22"/>
                <w:szCs w:val="22"/>
              </w:rPr>
            </w:pPr>
            <w:r>
              <w:rPr>
                <w:sz w:val="22"/>
                <w:szCs w:val="22"/>
              </w:rPr>
              <w:t>ITO</w:t>
            </w:r>
            <w:r w:rsidRPr="00C677A1">
              <w:rPr>
                <w:sz w:val="22"/>
                <w:szCs w:val="22"/>
              </w:rPr>
              <w:t>, VPIEQA</w:t>
            </w:r>
          </w:p>
          <w:p w:rsidR="00ED39E2" w:rsidRPr="00C677A1" w:rsidRDefault="00ED39E2" w:rsidP="00EA7D6D">
            <w:pPr>
              <w:rPr>
                <w:sz w:val="22"/>
                <w:szCs w:val="22"/>
              </w:rPr>
            </w:pPr>
          </w:p>
        </w:tc>
        <w:tc>
          <w:tcPr>
            <w:tcW w:w="1706" w:type="dxa"/>
            <w:vMerge w:val="restart"/>
          </w:tcPr>
          <w:p w:rsidR="00ED39E2" w:rsidRPr="00C677A1" w:rsidRDefault="00ED39E2" w:rsidP="00EA7D6D">
            <w:pPr>
              <w:rPr>
                <w:sz w:val="22"/>
                <w:szCs w:val="22"/>
              </w:rPr>
            </w:pPr>
            <w:r w:rsidRPr="00C677A1">
              <w:rPr>
                <w:sz w:val="22"/>
                <w:szCs w:val="22"/>
              </w:rPr>
              <w:t>2024-2029</w:t>
            </w:r>
          </w:p>
        </w:tc>
      </w:tr>
      <w:tr w:rsidR="00ED39E2" w:rsidRPr="00C677A1" w:rsidTr="00ED39E2">
        <w:tblPrEx>
          <w:tblLook w:val="04A0" w:firstRow="1" w:lastRow="0" w:firstColumn="1" w:lastColumn="0" w:noHBand="0" w:noVBand="1"/>
        </w:tblPrEx>
        <w:trPr>
          <w:trHeight w:val="740"/>
        </w:trPr>
        <w:tc>
          <w:tcPr>
            <w:tcW w:w="1422" w:type="dxa"/>
            <w:vMerge/>
          </w:tcPr>
          <w:p w:rsidR="00ED39E2" w:rsidRPr="00C677A1" w:rsidRDefault="00ED39E2" w:rsidP="00EA7D6D">
            <w:pPr>
              <w:rPr>
                <w:sz w:val="22"/>
                <w:szCs w:val="22"/>
              </w:rPr>
            </w:pPr>
          </w:p>
        </w:tc>
        <w:tc>
          <w:tcPr>
            <w:tcW w:w="2417" w:type="dxa"/>
          </w:tcPr>
          <w:p w:rsidR="00ED39E2" w:rsidRPr="00C677A1" w:rsidRDefault="00ED39E2" w:rsidP="00EA7D6D">
            <w:pPr>
              <w:rPr>
                <w:sz w:val="22"/>
                <w:szCs w:val="22"/>
              </w:rPr>
            </w:pPr>
            <w:r>
              <w:rPr>
                <w:sz w:val="22"/>
                <w:szCs w:val="22"/>
              </w:rPr>
              <w:t xml:space="preserve">13. </w:t>
            </w:r>
            <w:r w:rsidRPr="00C677A1">
              <w:rPr>
                <w:sz w:val="22"/>
                <w:szCs w:val="22"/>
              </w:rPr>
              <w:t>Improve collection of assessment reports on Nuventive</w:t>
            </w:r>
          </w:p>
        </w:tc>
        <w:tc>
          <w:tcPr>
            <w:tcW w:w="5402" w:type="dxa"/>
          </w:tcPr>
          <w:p w:rsidR="00ED39E2" w:rsidRDefault="00ED39E2" w:rsidP="00ED39E2">
            <w:pPr>
              <w:rPr>
                <w:sz w:val="22"/>
                <w:szCs w:val="22"/>
              </w:rPr>
            </w:pPr>
            <w:r>
              <w:rPr>
                <w:sz w:val="22"/>
                <w:szCs w:val="22"/>
              </w:rPr>
              <w:t xml:space="preserve">13.1 </w:t>
            </w:r>
            <w:r w:rsidRPr="00C677A1">
              <w:rPr>
                <w:sz w:val="22"/>
                <w:szCs w:val="22"/>
              </w:rPr>
              <w:t>Training conducted on new version of Nuventive for data collection</w:t>
            </w:r>
          </w:p>
          <w:p w:rsidR="00ED39E2" w:rsidRDefault="00ED39E2" w:rsidP="00ED39E2">
            <w:pPr>
              <w:rPr>
                <w:sz w:val="22"/>
                <w:szCs w:val="22"/>
              </w:rPr>
            </w:pPr>
          </w:p>
          <w:p w:rsidR="00ED39E2" w:rsidRPr="00C677A1" w:rsidRDefault="00ED39E2" w:rsidP="00ED39E2">
            <w:pPr>
              <w:rPr>
                <w:sz w:val="22"/>
                <w:szCs w:val="22"/>
              </w:rPr>
            </w:pPr>
            <w:r>
              <w:rPr>
                <w:sz w:val="22"/>
                <w:szCs w:val="22"/>
              </w:rPr>
              <w:t xml:space="preserve">13.2. Provide timelines for completion and submission of assessment reports </w:t>
            </w:r>
          </w:p>
          <w:p w:rsidR="00ED39E2" w:rsidRPr="00C677A1" w:rsidRDefault="00ED39E2" w:rsidP="00EA7D6D">
            <w:pPr>
              <w:rPr>
                <w:sz w:val="22"/>
                <w:szCs w:val="22"/>
              </w:rPr>
            </w:pPr>
          </w:p>
        </w:tc>
        <w:tc>
          <w:tcPr>
            <w:tcW w:w="2559" w:type="dxa"/>
          </w:tcPr>
          <w:p w:rsidR="00ED39E2" w:rsidRPr="00C677A1" w:rsidRDefault="00ED39E2" w:rsidP="00ED39E2">
            <w:pPr>
              <w:rPr>
                <w:sz w:val="22"/>
                <w:szCs w:val="22"/>
              </w:rPr>
            </w:pPr>
            <w:r w:rsidRPr="00C677A1">
              <w:rPr>
                <w:sz w:val="22"/>
                <w:szCs w:val="22"/>
              </w:rPr>
              <w:t>OIE, VPIEQA</w:t>
            </w:r>
          </w:p>
          <w:p w:rsidR="00ED39E2" w:rsidRPr="00C677A1" w:rsidRDefault="00ED39E2" w:rsidP="00ED39E2">
            <w:pPr>
              <w:rPr>
                <w:sz w:val="22"/>
                <w:szCs w:val="22"/>
              </w:rPr>
            </w:pPr>
            <w:r w:rsidRPr="00C677A1">
              <w:rPr>
                <w:sz w:val="22"/>
                <w:szCs w:val="22"/>
              </w:rPr>
              <w:t>Nuventive Staff</w:t>
            </w:r>
          </w:p>
          <w:p w:rsidR="00ED39E2" w:rsidRPr="00C677A1" w:rsidRDefault="00ED39E2" w:rsidP="00ED39E2">
            <w:pPr>
              <w:rPr>
                <w:sz w:val="22"/>
                <w:szCs w:val="22"/>
              </w:rPr>
            </w:pPr>
          </w:p>
        </w:tc>
        <w:tc>
          <w:tcPr>
            <w:tcW w:w="1706" w:type="dxa"/>
            <w:vMerge/>
          </w:tcPr>
          <w:p w:rsidR="00ED39E2" w:rsidRPr="00C677A1" w:rsidRDefault="00ED39E2" w:rsidP="00EA7D6D">
            <w:pPr>
              <w:rPr>
                <w:sz w:val="22"/>
                <w:szCs w:val="22"/>
              </w:rPr>
            </w:pPr>
          </w:p>
        </w:tc>
      </w:tr>
    </w:tbl>
    <w:p w:rsidR="0010790B" w:rsidRDefault="0010790B"/>
    <w:sectPr w:rsidR="0010790B">
      <w:footerReference w:type="even" r:id="rId7"/>
      <w:footerReference w:type="default" r:id="rId8"/>
      <w:pgSz w:w="1584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A77" w:rsidRDefault="00027A77" w:rsidP="00A46ABF">
      <w:r>
        <w:separator/>
      </w:r>
    </w:p>
  </w:endnote>
  <w:endnote w:type="continuationSeparator" w:id="0">
    <w:p w:rsidR="00027A77" w:rsidRDefault="00027A77" w:rsidP="00A4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849422"/>
      <w:docPartObj>
        <w:docPartGallery w:val="Page Numbers (Bottom of Page)"/>
        <w:docPartUnique/>
      </w:docPartObj>
    </w:sdtPr>
    <w:sdtContent>
      <w:p w:rsidR="00A46ABF" w:rsidRDefault="00A46ABF" w:rsidP="005950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46ABF" w:rsidRDefault="00A46ABF" w:rsidP="00A46A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8471854"/>
      <w:docPartObj>
        <w:docPartGallery w:val="Page Numbers (Bottom of Page)"/>
        <w:docPartUnique/>
      </w:docPartObj>
    </w:sdtPr>
    <w:sdtContent>
      <w:p w:rsidR="00A46ABF" w:rsidRDefault="00A46ABF" w:rsidP="005950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46ABF" w:rsidRDefault="00A46ABF" w:rsidP="00A46ABF">
    <w:pPr>
      <w:pStyle w:val="Footer"/>
      <w:ind w:right="360"/>
      <w:jc w:val="right"/>
    </w:pPr>
    <w:r>
      <w:t xml:space="preserve">AIP/IEQA/HELIEISAR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A77" w:rsidRDefault="00027A77" w:rsidP="00A46ABF">
      <w:r>
        <w:separator/>
      </w:r>
    </w:p>
  </w:footnote>
  <w:footnote w:type="continuationSeparator" w:id="0">
    <w:p w:rsidR="00027A77" w:rsidRDefault="00027A77" w:rsidP="00A4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733EB"/>
    <w:multiLevelType w:val="multilevel"/>
    <w:tmpl w:val="117ADF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4132556"/>
    <w:multiLevelType w:val="multilevel"/>
    <w:tmpl w:val="06B6BB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34078428">
    <w:abstractNumId w:val="0"/>
  </w:num>
  <w:num w:numId="2" w16cid:durableId="1545829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0B"/>
    <w:rsid w:val="00027A77"/>
    <w:rsid w:val="0010790B"/>
    <w:rsid w:val="002B3F21"/>
    <w:rsid w:val="003B466B"/>
    <w:rsid w:val="004552C1"/>
    <w:rsid w:val="0051027A"/>
    <w:rsid w:val="007E55F6"/>
    <w:rsid w:val="009D2D7E"/>
    <w:rsid w:val="00A46ABF"/>
    <w:rsid w:val="00B15A5F"/>
    <w:rsid w:val="00C677A1"/>
    <w:rsid w:val="00E77704"/>
    <w:rsid w:val="00ED39E2"/>
    <w:rsid w:val="00F72DBD"/>
  </w:rsids>
  <m:mathPr>
    <m:mathFont m:val="Cambria Math"/>
    <m:brkBin m:val="before"/>
    <m:brkBinSub m:val="--"/>
    <m:smallFrac m:val="0"/>
    <m:dispDef/>
    <m:lMargin m:val="0"/>
    <m:rMargin m:val="0"/>
    <m:defJc m:val="centerGroup"/>
    <m:wrapIndent m:val="1440"/>
    <m:intLim m:val="subSup"/>
    <m:naryLim m:val="undOvr"/>
  </m:mathPr>
  <w:themeFontLang w:val="en-FM"/>
  <w:clrSchemeMapping w:bg1="light1" w:t1="dark1" w:bg2="light2" w:t2="dark2" w:accent1="accent1" w:accent2="accent2" w:accent3="accent3" w:accent4="accent4" w:accent5="accent5" w:accent6="accent6" w:hyperlink="hyperlink" w:followedHyperlink="followedHyperlink"/>
  <w:decimalSymbol w:val="."/>
  <w:listSeparator w:val=","/>
  <w14:docId w14:val="707385B7"/>
  <w15:docId w15:val="{9EEA8CB6-DB97-FC40-92EB-6707D9EC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line="259" w:lineRule="auto"/>
      <w:outlineLvl w:val="2"/>
    </w:pPr>
    <w:rPr>
      <w:rFonts w:ascii="Bahnschrift" w:eastAsia="Bahnschrift" w:hAnsi="Bahnschrift" w:cs="Bahnschrift"/>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46ABF"/>
    <w:pPr>
      <w:tabs>
        <w:tab w:val="center" w:pos="4680"/>
        <w:tab w:val="right" w:pos="9360"/>
      </w:tabs>
    </w:pPr>
  </w:style>
  <w:style w:type="character" w:customStyle="1" w:styleId="HeaderChar">
    <w:name w:val="Header Char"/>
    <w:basedOn w:val="DefaultParagraphFont"/>
    <w:link w:val="Header"/>
    <w:uiPriority w:val="99"/>
    <w:rsid w:val="00A46ABF"/>
  </w:style>
  <w:style w:type="paragraph" w:styleId="Footer">
    <w:name w:val="footer"/>
    <w:basedOn w:val="Normal"/>
    <w:link w:val="FooterChar"/>
    <w:uiPriority w:val="99"/>
    <w:unhideWhenUsed/>
    <w:rsid w:val="00A46ABF"/>
    <w:pPr>
      <w:tabs>
        <w:tab w:val="center" w:pos="4680"/>
        <w:tab w:val="right" w:pos="9360"/>
      </w:tabs>
    </w:pPr>
  </w:style>
  <w:style w:type="character" w:customStyle="1" w:styleId="FooterChar">
    <w:name w:val="Footer Char"/>
    <w:basedOn w:val="DefaultParagraphFont"/>
    <w:link w:val="Footer"/>
    <w:uiPriority w:val="99"/>
    <w:rsid w:val="00A46ABF"/>
  </w:style>
  <w:style w:type="character" w:styleId="PageNumber">
    <w:name w:val="page number"/>
    <w:basedOn w:val="DefaultParagraphFont"/>
    <w:uiPriority w:val="99"/>
    <w:semiHidden/>
    <w:unhideWhenUsed/>
    <w:rsid w:val="00A46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Helieisar</cp:lastModifiedBy>
  <cp:revision>2</cp:revision>
  <dcterms:created xsi:type="dcterms:W3CDTF">2024-04-04T02:30:00Z</dcterms:created>
  <dcterms:modified xsi:type="dcterms:W3CDTF">2024-04-04T02:30:00Z</dcterms:modified>
</cp:coreProperties>
</file>